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/>
        <w:ind w:firstLine="0" w:firstLineChars="0"/>
        <w:jc w:val="center"/>
        <w:outlineLvl w:val="0"/>
        <w:rPr>
          <w:rFonts w:hint="eastAsia" w:ascii="黑体" w:hAnsi="黑体" w:eastAsia="黑体" w:cs="黑体"/>
          <w:b/>
          <w:color w:val="FF0000"/>
          <w:sz w:val="36"/>
          <w:szCs w:val="36"/>
        </w:rPr>
      </w:pPr>
      <w:r>
        <w:rPr>
          <w:rFonts w:hint="eastAsia" w:ascii="黑体" w:hAnsi="黑体" w:eastAsia="黑体" w:cs="黑体"/>
          <w:b/>
          <w:color w:val="FF0000"/>
          <w:sz w:val="36"/>
          <w:szCs w:val="36"/>
        </w:rPr>
        <w:t>健民药业集团股份有限公司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ind w:firstLine="0" w:firstLineChars="0"/>
        <w:jc w:val="center"/>
        <w:textAlignment w:val="auto"/>
        <w:outlineLvl w:val="0"/>
        <w:rPr>
          <w:rFonts w:hint="eastAsia" w:ascii="黑体" w:hAnsi="黑体" w:eastAsia="黑体" w:cs="黑体"/>
          <w:b/>
          <w:color w:val="FF000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color w:val="FF0000"/>
          <w:sz w:val="36"/>
          <w:szCs w:val="36"/>
          <w:lang w:val="en-US" w:eastAsia="zh-CN"/>
        </w:rPr>
        <w:t>2023年3月16日投资者交流情况表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spacing w:line="500" w:lineRule="exact"/>
              <w:ind w:firstLine="480"/>
              <w:rPr>
                <w:rFonts w:hint="eastAsia" w:ascii="宋体" w:hAnsi="宋体" w:eastAsia="宋体" w:cs="宋体"/>
                <w:b/>
                <w:b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一、交流</w:t>
            </w:r>
            <w:r>
              <w:rPr>
                <w:rFonts w:hint="eastAsia" w:ascii="宋体" w:hAnsi="宋体" w:eastAsia="宋体" w:cs="宋体"/>
                <w:b/>
                <w:bCs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基本信息</w:t>
            </w:r>
          </w:p>
          <w:p>
            <w:pPr>
              <w:spacing w:line="500" w:lineRule="exact"/>
              <w:ind w:firstLine="480"/>
              <w:rPr>
                <w:rFonts w:hint="eastAsia" w:ascii="宋体" w:hAnsi="宋体" w:eastAsia="宋体" w:cs="宋体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1、交流时间：</w:t>
            </w:r>
            <w:r>
              <w:rPr>
                <w:rFonts w:hint="eastAsia" w:ascii="宋体" w:hAnsi="宋体" w:eastAsia="宋体" w:cs="宋体"/>
                <w:color w:val="0D0D0D" w:themeColor="text1" w:themeTint="F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202</w:t>
            </w:r>
            <w:r>
              <w:rPr>
                <w:rFonts w:hint="eastAsia" w:ascii="宋体" w:hAnsi="宋体" w:eastAsia="宋体" w:cs="宋体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color w:val="0D0D0D" w:themeColor="text1" w:themeTint="F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年</w:t>
            </w:r>
            <w:r>
              <w:rPr>
                <w:rFonts w:hint="eastAsia" w:ascii="宋体" w:hAnsi="宋体" w:eastAsia="宋体" w:cs="宋体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color w:val="0D0D0D" w:themeColor="text1" w:themeTint="F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月</w:t>
            </w:r>
            <w:r>
              <w:rPr>
                <w:rFonts w:hint="eastAsia" w:ascii="宋体" w:hAnsi="宋体" w:eastAsia="宋体" w:cs="宋体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16</w:t>
            </w:r>
            <w:r>
              <w:rPr>
                <w:rFonts w:hint="eastAsia" w:ascii="宋体" w:hAnsi="宋体" w:eastAsia="宋体" w:cs="宋体"/>
                <w:color w:val="0D0D0D" w:themeColor="text1" w:themeTint="F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日</w:t>
            </w:r>
            <w:r>
              <w:rPr>
                <w:rFonts w:hint="eastAsia" w:ascii="宋体" w:hAnsi="宋体" w:eastAsia="宋体" w:cs="宋体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15:30-17:00</w:t>
            </w:r>
          </w:p>
          <w:p>
            <w:pPr>
              <w:spacing w:line="500" w:lineRule="exact"/>
              <w:ind w:firstLine="480"/>
              <w:rPr>
                <w:rFonts w:hint="default" w:ascii="宋体" w:hAnsi="宋体" w:eastAsia="宋体" w:cs="宋体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2、交流</w:t>
            </w:r>
            <w:r>
              <w:rPr>
                <w:rFonts w:hint="eastAsia" w:ascii="宋体" w:hAnsi="宋体" w:eastAsia="宋体" w:cs="宋体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地点</w:t>
            </w:r>
            <w:r>
              <w:rPr>
                <w:rFonts w:hint="eastAsia" w:ascii="宋体" w:hAnsi="宋体" w:eastAsia="宋体" w:cs="宋体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宋体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武汉市汉阳区鹦鹉大道484号健民集团会议室</w:t>
            </w:r>
          </w:p>
          <w:p>
            <w:pPr>
              <w:spacing w:line="500" w:lineRule="exact"/>
              <w:ind w:firstLine="480"/>
              <w:rPr>
                <w:rFonts w:hint="eastAsia" w:ascii="宋体" w:hAnsi="宋体" w:eastAsia="宋体" w:cs="宋体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3、公司参会人员：总裁</w:t>
            </w:r>
            <w:r>
              <w:rPr>
                <w:rFonts w:hint="eastAsia" w:ascii="宋体" w:hAnsi="宋体" w:eastAsia="宋体" w:cs="宋体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汪俊</w:t>
            </w:r>
            <w:r>
              <w:rPr>
                <w:rFonts w:hint="eastAsia" w:ascii="宋体" w:hAnsi="宋体" w:eastAsia="宋体" w:cs="宋体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、董事会秘书</w:t>
            </w:r>
            <w:r>
              <w:rPr>
                <w:rFonts w:hint="eastAsia" w:ascii="宋体" w:hAnsi="宋体" w:eastAsia="宋体" w:cs="宋体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周捷</w:t>
            </w:r>
            <w:r>
              <w:rPr>
                <w:rFonts w:hint="eastAsia" w:ascii="宋体" w:hAnsi="宋体" w:eastAsia="宋体" w:cs="宋体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等</w:t>
            </w:r>
          </w:p>
          <w:p>
            <w:pPr>
              <w:spacing w:line="500" w:lineRule="exact"/>
              <w:rPr>
                <w:rFonts w:hint="eastAsia" w:ascii="宋体" w:hAnsi="宋体" w:eastAsia="宋体" w:cs="宋体"/>
                <w:b/>
                <w:bCs/>
                <w:color w:val="0D0D0D" w:themeColor="text1" w:themeTint="F2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4、参会</w:t>
            </w:r>
            <w:r>
              <w:rPr>
                <w:rFonts w:hint="eastAsia" w:ascii="宋体" w:hAnsi="宋体" w:eastAsia="宋体" w:cs="宋体"/>
                <w:color w:val="0D0D0D" w:themeColor="text1" w:themeTint="F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机构</w:t>
            </w:r>
            <w:r>
              <w:rPr>
                <w:rFonts w:hint="eastAsia" w:ascii="宋体" w:hAnsi="宋体" w:eastAsia="宋体" w:cs="宋体"/>
                <w:color w:val="0D0D0D" w:themeColor="text1" w:themeTint="F2"/>
                <w:highlight w:val="none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D0D0D" w:themeColor="text1" w:themeTint="F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排名不分先后</w:t>
            </w:r>
            <w:r>
              <w:rPr>
                <w:rFonts w:hint="eastAsia" w:ascii="宋体" w:hAnsi="宋体" w:eastAsia="宋体" w:cs="宋体"/>
                <w:color w:val="0D0D0D" w:themeColor="text1" w:themeTint="F2"/>
                <w:highlight w:val="none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）：</w:t>
            </w:r>
            <w:r>
              <w:rPr>
                <w:rFonts w:hint="eastAsia" w:ascii="宋体" w:hAnsi="宋体" w:eastAsia="宋体" w:cs="宋体"/>
                <w:color w:val="0D0D0D" w:themeColor="text1" w:themeTint="F2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海通证券、国海证券、华创医药、东吴证券、浙商证券、万联证券、嘉实基金、富国基金、创新合信基金、醇厚基金、趋时投资等。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spacing w:line="500" w:lineRule="exact"/>
              <w:ind w:firstLine="480"/>
              <w:rPr>
                <w:rFonts w:hint="eastAsia" w:ascii="宋体" w:hAnsi="宋体" w:eastAsia="宋体" w:cs="宋体"/>
                <w:b/>
                <w:bCs/>
                <w:color w:val="0D0D0D" w:themeColor="text1" w:themeTint="F2"/>
                <w:highlight w:val="none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D0D0D" w:themeColor="text1" w:themeTint="F2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二、</w:t>
            </w:r>
            <w:r>
              <w:rPr>
                <w:rFonts w:hint="eastAsia" w:ascii="宋体" w:hAnsi="宋体" w:eastAsia="宋体" w:cs="宋体"/>
                <w:b/>
                <w:bCs/>
                <w:color w:val="0D0D0D" w:themeColor="text1" w:themeTint="F2"/>
                <w:highlight w:val="none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交流的主要内容</w:t>
            </w:r>
          </w:p>
          <w:p>
            <w:pPr>
              <w:spacing w:line="500" w:lineRule="exact"/>
              <w:ind w:firstLine="480"/>
              <w:rPr>
                <w:rFonts w:hint="eastAsia" w:ascii="宋体" w:hAnsi="宋体" w:eastAsia="宋体" w:cs="宋体"/>
                <w:b/>
                <w:bCs/>
                <w:color w:val="0D0D0D" w:themeColor="text1" w:themeTint="F2"/>
                <w:highlight w:val="none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D0D0D" w:themeColor="text1" w:themeTint="F2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（一）公司2022年度经营情况介绍</w:t>
            </w:r>
          </w:p>
          <w:p>
            <w:pPr>
              <w:spacing w:line="500" w:lineRule="exact"/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2022年公司总体保持了良性发展态势，全年实现营业收入36.4亿元，同比增长10.35%，实现归属于上市公司股东的净利润4.08亿元，同比增长33.52%。一是大产品战略持续推进，龙牡壮骨颗粒保持增长；处方线整体增长约18%，其中小儿宝泰康颗粒、雌二醇凝胶同比增长40%以上，健脾生血增长18%；二是在产能上陆续布局，年内启动多个改造项目，并新建综合制剂车间、原辅包料仓库等，生产链的瓶颈问题已陆续解决，未来还会加大信息化投入，推进智能化建设；三是在研发上，通降颗粒取得临床试验批件，小儿紫贝止咳糖浆报产，在研新药项目26个，研发管线基本形成，未来还将继续加大研发投入；四是中医诊疗业务快速发展，汉阳馆净利润同比增长130%，第二家新馆汉口馆已开业；五是参股子公司武汉健民大鹏药业有限公司保持了健康的发展态势。</w:t>
            </w:r>
          </w:p>
          <w:p>
            <w:pPr>
              <w:spacing w:line="500" w:lineRule="exact"/>
              <w:ind w:firstLine="480"/>
              <w:rPr>
                <w:rFonts w:hint="eastAsia" w:ascii="宋体" w:hAnsi="宋体" w:eastAsia="宋体" w:cs="宋体"/>
                <w:b/>
                <w:bCs/>
                <w:color w:val="0D0D0D" w:themeColor="text1" w:themeTint="F2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D0D0D" w:themeColor="text1" w:themeTint="F2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（二）主要交流问题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-2" w:leftChars="0" w:firstLine="482" w:firstLineChars="0"/>
              <w:textAlignment w:val="auto"/>
              <w:rPr>
                <w:rFonts w:hint="eastAsia" w:ascii="宋体" w:hAnsi="宋体" w:eastAsia="宋体" w:cs="宋体"/>
                <w:b/>
                <w:bCs/>
                <w:color w:val="0D0D0D" w:themeColor="text1" w:themeTint="F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D0D0D" w:themeColor="text1" w:themeTint="F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公司工业和商业2022年度的增速分别是多少？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D0D0D" w:themeColor="text1" w:themeTint="F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答：公司医药</w:t>
            </w: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工业收入18.8亿，同比增长11.73%，商业17.2亿元，同比增长8.52%。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-2" w:leftChars="0" w:firstLine="482" w:firstLineChars="0"/>
              <w:textAlignment w:val="auto"/>
              <w:rPr>
                <w:rFonts w:hint="eastAsia" w:ascii="宋体" w:hAnsi="宋体" w:eastAsia="宋体" w:cs="宋体"/>
                <w:b/>
                <w:bCs/>
                <w:color w:val="0D0D0D" w:themeColor="text1" w:themeTint="F2"/>
                <w:sz w:val="24"/>
                <w:szCs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D0D0D" w:themeColor="text1" w:themeTint="F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龙牡壮骨颗粒发展</w:t>
            </w:r>
            <w:r>
              <w:rPr>
                <w:rFonts w:hint="eastAsia" w:ascii="宋体" w:hAnsi="宋体" w:eastAsia="宋体" w:cs="宋体"/>
                <w:b/>
                <w:bCs/>
                <w:color w:val="0D0D0D" w:themeColor="text1" w:themeTint="F2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趋势</w:t>
            </w:r>
            <w:r>
              <w:rPr>
                <w:rFonts w:hint="eastAsia" w:ascii="宋体" w:hAnsi="宋体" w:eastAsia="宋体" w:cs="宋体"/>
                <w:b/>
                <w:bCs/>
                <w:color w:val="0D0D0D" w:themeColor="text1" w:themeTint="F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展望？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Chars="0" w:firstLine="480" w:firstLineChars="200"/>
              <w:textAlignment w:val="auto"/>
              <w:rPr>
                <w:rFonts w:hint="eastAsia" w:ascii="宋体" w:hAnsi="宋体" w:eastAsia="宋体" w:cs="宋体"/>
                <w:color w:val="0D0D0D" w:themeColor="text1" w:themeTint="F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答：龙牡壮骨颗粒（以下简称：龙牡）未来发展：一是基于产品力本身，龙牡疗效确切；二是看整个品类（龙牡属于小儿维矿类产品）的发展情况</w:t>
            </w:r>
            <w:r>
              <w:rPr>
                <w:rFonts w:hint="eastAsia" w:ascii="宋体" w:hAnsi="宋体" w:cs="宋体"/>
                <w:b w:val="0"/>
                <w:bCs w:val="0"/>
                <w:color w:val="0C0C0C"/>
                <w:sz w:val="24"/>
                <w:szCs w:val="24"/>
                <w:highlight w:val="none"/>
                <w:lang w:val="en-US" w:eastAsia="zh-CN"/>
              </w:rPr>
              <w:t>；三是公司会持续进行品牌投入，加大广告</w:t>
            </w: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精准投放以及专业品牌的打造；四是儿童的就诊率在提升、儿童健康成长支出在增加、儿童药在各个治疗领域保持较快增长，儿童药市场还有较大发展空间。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-2" w:leftChars="0" w:firstLine="482" w:firstLineChars="0"/>
              <w:textAlignment w:val="auto"/>
              <w:rPr>
                <w:rFonts w:hint="eastAsia" w:ascii="宋体" w:hAnsi="宋体" w:eastAsia="宋体" w:cs="宋体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highlight w:val="none"/>
                <w:lang w:val="en-US" w:eastAsia="zh-Hans"/>
              </w:rPr>
              <w:t>体外培育</w:t>
            </w:r>
            <w:r>
              <w:rPr>
                <w:rFonts w:hint="eastAsia" w:ascii="宋体" w:hAnsi="宋体" w:eastAsia="宋体" w:cs="宋体"/>
                <w:b/>
                <w:bCs/>
                <w:color w:val="0D0D0D" w:themeColor="text1" w:themeTint="F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牛黄的专利情况</w:t>
            </w:r>
            <w:r>
              <w:rPr>
                <w:rFonts w:hint="eastAsia" w:ascii="宋体" w:hAnsi="宋体" w:eastAsia="宋体" w:cs="宋体"/>
                <w:b/>
                <w:bCs/>
                <w:highlight w:val="none"/>
              </w:rPr>
              <w:t>？</w:t>
            </w:r>
          </w:p>
          <w:p>
            <w:pPr>
              <w:ind w:firstLine="480"/>
              <w:rPr>
                <w:rFonts w:hint="eastAsia" w:asciiTheme="minorEastAsia" w:hAnsiTheme="minorEastAsia" w:cstheme="minorEastAsia"/>
                <w:szCs w:val="24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答：武汉健民</w:t>
            </w:r>
            <w:r>
              <w:rPr>
                <w:rFonts w:hint="eastAsia" w:asciiTheme="minorEastAsia" w:hAnsiTheme="minorEastAsia" w:cstheme="minorEastAsia"/>
                <w:szCs w:val="24"/>
              </w:rPr>
              <w:t>大鹏药业</w:t>
            </w:r>
            <w:r>
              <w:rPr>
                <w:rFonts w:hint="eastAsia" w:asciiTheme="minorEastAsia" w:hAnsiTheme="minorEastAsia" w:cstheme="minorEastAsia"/>
                <w:szCs w:val="24"/>
                <w:lang w:val="en-US" w:eastAsia="zh-CN"/>
              </w:rPr>
              <w:t>有限公司</w:t>
            </w:r>
            <w:r>
              <w:rPr>
                <w:rFonts w:hint="eastAsia" w:asciiTheme="minorEastAsia" w:hAnsiTheme="minorEastAsia" w:cstheme="minorEastAsia"/>
                <w:szCs w:val="24"/>
              </w:rPr>
              <w:t>2001年申请的一个专利保护期虽然已经到期，但多年来该公司持续创新，创新成果在原有体外培育牛黄专利基础上申请了数十个系列专利，覆盖生产技术、工艺、设备、外观等各领域（专利相关信息参见国家知识产权局网站）。该公司加强品牌保护，通过专利、商业秘密、行政保护建立了知识产权保护的防火墙。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-2" w:leftChars="0" w:firstLine="482" w:firstLineChars="0"/>
              <w:textAlignment w:val="auto"/>
              <w:rPr>
                <w:rFonts w:hint="eastAsia" w:ascii="宋体" w:hAnsi="宋体" w:eastAsia="宋体" w:cs="宋体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highlight w:val="none"/>
                <w:lang w:val="en-US" w:eastAsia="zh-CN"/>
              </w:rPr>
              <w:t>健民大鹏有没有上市的计划</w:t>
            </w:r>
            <w:r>
              <w:rPr>
                <w:rFonts w:hint="eastAsia" w:ascii="宋体" w:hAnsi="宋体" w:eastAsia="宋体" w:cs="宋体"/>
                <w:b/>
                <w:bCs/>
                <w:highlight w:val="none"/>
              </w:rPr>
              <w:t>？</w:t>
            </w:r>
          </w:p>
          <w:p>
            <w:pPr>
              <w:ind w:firstLine="480"/>
              <w:rPr>
                <w:rFonts w:hint="eastAsia" w:asciiTheme="minorEastAsia" w:hAnsiTheme="minorEastAsia" w:cstheme="minorEastAsia"/>
                <w:szCs w:val="24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答：武汉健民</w:t>
            </w:r>
            <w:r>
              <w:rPr>
                <w:rFonts w:hint="eastAsia" w:asciiTheme="minorEastAsia" w:hAnsiTheme="minorEastAsia" w:cstheme="minorEastAsia"/>
                <w:szCs w:val="24"/>
              </w:rPr>
              <w:t>大鹏药业</w:t>
            </w:r>
            <w:r>
              <w:rPr>
                <w:rFonts w:hint="eastAsia" w:asciiTheme="minorEastAsia" w:hAnsiTheme="minorEastAsia" w:cstheme="minorEastAsia"/>
                <w:szCs w:val="24"/>
                <w:lang w:val="en-US" w:eastAsia="zh-CN"/>
              </w:rPr>
              <w:t>有限公司目前没有上市计划</w:t>
            </w:r>
            <w:r>
              <w:rPr>
                <w:rFonts w:hint="eastAsia" w:asciiTheme="minorEastAsia" w:hAnsiTheme="minorEastAsia" w:cstheme="minorEastAsia"/>
                <w:szCs w:val="24"/>
              </w:rPr>
              <w:t>。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-2" w:leftChars="0" w:firstLine="482" w:firstLineChars="0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2"/>
                <w:highlight w:val="none"/>
                <w:lang w:val="en-US" w:eastAsia="zh-CN" w:bidi="ar-SA"/>
              </w:rPr>
              <w:t>公司三大品牌的定位？</w:t>
            </w:r>
          </w:p>
          <w:p>
            <w:pPr>
              <w:ind w:firstLine="480"/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答：“龙牡”品牌以儿童用药、儿童大健康产品为主；“健民”品牌以家庭常备药为主；“叶开泰”品牌以精品国药为主。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-2" w:leftChars="0" w:firstLine="482" w:firstLineChars="0"/>
              <w:textAlignment w:val="auto"/>
              <w:rPr>
                <w:rFonts w:hint="eastAsia" w:ascii="宋体" w:hAnsi="宋体" w:eastAsia="宋体" w:cs="宋体"/>
                <w:b/>
                <w:bCs/>
                <w:color w:val="0D0D0D" w:themeColor="text1" w:themeTint="F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2"/>
                <w:highlight w:val="none"/>
                <w:lang w:val="en-US" w:eastAsia="zh-CN" w:bidi="ar-SA"/>
              </w:rPr>
              <w:t>OTC</w:t>
            </w:r>
            <w:r>
              <w:rPr>
                <w:rFonts w:hint="eastAsia" w:ascii="宋体" w:hAnsi="宋体" w:eastAsia="宋体" w:cs="宋体"/>
                <w:b/>
                <w:bCs/>
                <w:color w:val="0D0D0D" w:themeColor="text1" w:themeTint="F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和Rx产品线未来发展规划？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Chars="0" w:firstLine="480" w:firstLineChars="200"/>
              <w:textAlignment w:val="auto"/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答：在OTC产品的发展上，一是加强渠道建设，提升单店销量；二是加快培养第二梯队产品，加大便通胶囊铺货；三是公司产品管线丰富，也在梳理一些独家、类独家的品种补充到OTC产品线，比如安眠补脑口服液、克伤痛气雾剂等；四是加强营销队伍建设，这些都是公司OTC产品线未来发展很重要的基础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Chars="0" w:firstLine="480" w:firstLineChars="200"/>
              <w:textAlignment w:val="auto"/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在Rx产品的长期发展上，一是基于产品本身的产品力；二是继续加大中成药创新药研发，2021年中药1.1类创新药七蕊胃舒胶囊</w:t>
            </w:r>
            <w:r>
              <w:rPr>
                <w:rFonts w:hint="eastAsia" w:ascii="宋体" w:hAnsi="宋体" w:eastAsia="宋体" w:cs="宋体"/>
                <w:highlight w:val="none"/>
                <w:lang w:val="en-US" w:eastAsia="zh-Hans"/>
              </w:rPr>
              <w:t>获批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，2022年通降颗粒获得临床试验批件，公司在研的产品储备还比较充足；三是加大新剂型、创新给药途径等儿童药研发；四是重视循证医学研究及二次开发；五是加密营销团队，精细化、数字化管理。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-2" w:leftChars="0" w:firstLine="482" w:firstLineChars="0"/>
              <w:textAlignment w:val="auto"/>
              <w:rPr>
                <w:rFonts w:hint="eastAsia" w:ascii="宋体" w:hAnsi="宋体" w:eastAsia="宋体" w:cs="宋体"/>
                <w:b/>
                <w:bCs/>
                <w:color w:val="0D0D0D" w:themeColor="text1" w:themeTint="F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2"/>
                <w:highlight w:val="none"/>
                <w:lang w:val="en-US" w:eastAsia="zh-CN" w:bidi="ar-SA"/>
              </w:rPr>
              <w:t>公司研发管线布局？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textAlignment w:val="auto"/>
              <w:rPr>
                <w:rFonts w:hint="default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答：</w:t>
            </w:r>
            <w:r>
              <w:rPr>
                <w:rFonts w:hint="eastAsia" w:hAnsi="宋体" w:eastAsia="宋体" w:cs="宋体"/>
                <w:highlight w:val="none"/>
                <w:lang w:val="en-US" w:eastAsia="zh-CN"/>
              </w:rPr>
              <w:t>一是以中药创新药为主，同时也积极布局儿童新制剂产品；加大老产品的二次开发、新适应症研究等；二是加大产品的引进力度。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-2" w:leftChars="0" w:firstLine="482" w:firstLineChars="0"/>
              <w:textAlignment w:val="auto"/>
              <w:rPr>
                <w:rFonts w:hint="default" w:ascii="宋体" w:hAnsi="宋体" w:eastAsia="宋体" w:cs="宋体"/>
                <w:b/>
                <w:bCs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七蕊胃舒胶囊的销售情况？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答：七蕊胃舒胶囊是</w:t>
            </w:r>
            <w:r>
              <w:rPr>
                <w:rFonts w:hint="eastAsia" w:hAnsi="宋体" w:eastAsia="宋体" w:cs="宋体"/>
                <w:highlight w:val="none"/>
                <w:lang w:val="en-US" w:eastAsia="zh-CN"/>
              </w:rPr>
              <w:t>公司2021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年获批的</w:t>
            </w:r>
            <w:r>
              <w:rPr>
                <w:rFonts w:hint="eastAsia" w:ascii="宋体" w:hAnsi="宋体" w:eastAsia="宋体" w:cs="宋体"/>
                <w:highlight w:val="none"/>
              </w:rPr>
              <w:t>一个1.1类中药创新药</w:t>
            </w:r>
            <w:r>
              <w:rPr>
                <w:rFonts w:hint="eastAsia" w:hAnsi="宋体" w:eastAsia="宋体" w:cs="宋体"/>
                <w:highlight w:val="none"/>
                <w:lang w:eastAsia="zh-CN"/>
              </w:rPr>
              <w:t>，</w:t>
            </w:r>
            <w:r>
              <w:rPr>
                <w:rFonts w:hint="eastAsia" w:hAnsi="宋体" w:eastAsia="宋体" w:cs="宋体"/>
                <w:highlight w:val="none"/>
                <w:lang w:val="en-US" w:eastAsia="zh-CN"/>
              </w:rPr>
              <w:t>2023年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七蕊胃舒胶囊</w:t>
            </w:r>
            <w:r>
              <w:rPr>
                <w:rFonts w:hint="eastAsia" w:hAnsi="宋体" w:eastAsia="宋体" w:cs="宋体"/>
                <w:highlight w:val="none"/>
                <w:lang w:val="en-US" w:eastAsia="zh-CN"/>
              </w:rPr>
              <w:t>通过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国家医保谈判</w:t>
            </w:r>
            <w:r>
              <w:rPr>
                <w:rFonts w:hint="eastAsia" w:hAnsi="宋体" w:eastAsia="宋体" w:cs="宋体"/>
                <w:highlight w:val="none"/>
                <w:lang w:val="en-US" w:eastAsia="zh-CN"/>
              </w:rPr>
              <w:t>进入医保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，目前</w:t>
            </w:r>
            <w:r>
              <w:rPr>
                <w:rFonts w:hint="eastAsia" w:hAnsi="宋体" w:eastAsia="宋体" w:cs="宋体"/>
                <w:highlight w:val="none"/>
                <w:lang w:val="en-US" w:eastAsia="zh-CN"/>
              </w:rPr>
              <w:t>在加大医院的开发力度。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-2" w:leftChars="0" w:firstLine="482" w:firstLineChars="0"/>
              <w:textAlignment w:val="auto"/>
              <w:rPr>
                <w:rFonts w:hint="default" w:ascii="宋体" w:hAnsi="宋体" w:eastAsia="宋体" w:cs="宋体"/>
                <w:b/>
                <w:bCs/>
                <w:color w:val="0D0D0D" w:themeColor="text1" w:themeTint="F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D0D0D" w:themeColor="text1" w:themeTint="F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公司感冒药产品销售情况？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答：</w:t>
            </w:r>
            <w:r>
              <w:rPr>
                <w:rFonts w:hint="eastAsia" w:hAnsi="宋体" w:eastAsia="宋体" w:cs="宋体"/>
                <w:highlight w:val="none"/>
                <w:lang w:val="en-US" w:eastAsia="zh-CN"/>
              </w:rPr>
              <w:t>小儿感冒药有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小儿宝泰康颗粒、小儿宣肺止咳颗粒</w:t>
            </w:r>
            <w:bookmarkStart w:id="0" w:name="_GoBack"/>
            <w:bookmarkEnd w:id="0"/>
            <w:r>
              <w:rPr>
                <w:rFonts w:hint="eastAsia" w:hAnsi="宋体" w:eastAsia="宋体" w:cs="宋体"/>
                <w:highlight w:val="none"/>
                <w:lang w:val="en-US" w:eastAsia="zh-CN"/>
              </w:rPr>
              <w:t>、小儿解感颗粒等，总体规模在3亿元左右。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小儿宝泰康颗粒、小儿宣肺止咳颗粒销售增速在40%以上</w:t>
            </w:r>
            <w:r>
              <w:rPr>
                <w:rFonts w:hint="eastAsia" w:hAnsi="宋体" w:eastAsia="宋体" w:cs="宋体"/>
                <w:highlight w:val="none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但</w:t>
            </w:r>
            <w:r>
              <w:rPr>
                <w:rFonts w:hint="eastAsia" w:hAnsi="宋体" w:eastAsia="宋体" w:cs="宋体"/>
                <w:highlight w:val="none"/>
                <w:lang w:val="en-US" w:eastAsia="zh-CN"/>
              </w:rPr>
              <w:t>因感冒制剂常用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中药材价格上涨，</w:t>
            </w:r>
            <w:r>
              <w:rPr>
                <w:rFonts w:hint="eastAsia" w:hAnsi="宋体" w:eastAsia="宋体" w:cs="宋体"/>
                <w:highlight w:val="none"/>
                <w:lang w:val="en-US" w:eastAsia="zh-CN"/>
              </w:rPr>
              <w:t>导致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成本</w:t>
            </w:r>
            <w:r>
              <w:rPr>
                <w:rFonts w:hint="eastAsia" w:hAnsi="宋体" w:eastAsia="宋体" w:cs="宋体"/>
                <w:highlight w:val="none"/>
                <w:lang w:val="en-US" w:eastAsia="zh-CN"/>
              </w:rPr>
              <w:t>上升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，毛利率</w:t>
            </w:r>
            <w:r>
              <w:rPr>
                <w:rFonts w:hint="eastAsia" w:hAnsi="宋体" w:eastAsia="宋体" w:cs="宋体"/>
                <w:highlight w:val="none"/>
                <w:lang w:val="en-US" w:eastAsia="zh-CN"/>
              </w:rPr>
              <w:t>有所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下降。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-2" w:leftChars="0" w:firstLine="482" w:firstLineChars="0"/>
              <w:textAlignment w:val="auto"/>
              <w:rPr>
                <w:rFonts w:hint="eastAsia" w:ascii="宋体" w:hAnsi="宋体" w:eastAsia="宋体" w:cs="宋体"/>
                <w:b/>
                <w:bCs/>
                <w:color w:val="0D0D0D" w:themeColor="text1" w:themeTint="F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D0D0D" w:themeColor="text1" w:themeTint="F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未来发展的规划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Chars="0" w:firstLine="480" w:firstLineChars="200"/>
              <w:textAlignment w:val="auto"/>
              <w:rPr>
                <w:rFonts w:hint="eastAsia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答：一是未来公司还是以医药工业为主，加强OTC产品培育及处方线产品医院开发力度，希望能够达到或超过行业的平均增速；二是进一步完善研发产品管线布局，加强产品的研发和引进；三是发展中医诊疗业务，2022年汉阳馆的增速和盈利能力都不错，汉口馆今年如期开业，如果汉口馆发展趋势较好，我们将考虑筹建第三家中医馆；四是大健康业务还处于探索阶段，主要围绕儿童成长领域布局差异化产品，以线上销售为主。</w:t>
            </w:r>
          </w:p>
          <w:p>
            <w:pPr>
              <w:spacing w:line="500" w:lineRule="exact"/>
              <w:rPr>
                <w:rFonts w:hint="eastAsia" w:ascii="宋体" w:hAnsi="宋体" w:eastAsia="宋体" w:cs="宋体"/>
                <w:b/>
                <w:bCs/>
                <w:color w:val="0D0D0D" w:themeColor="text1" w:themeTint="F2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</w:tbl>
    <w:p>
      <w:pPr>
        <w:spacing w:line="500" w:lineRule="exact"/>
        <w:ind w:left="0" w:leftChars="0" w:firstLine="0" w:firstLineChars="0"/>
        <w:jc w:val="both"/>
        <w:rPr>
          <w:rFonts w:hint="eastAsia" w:ascii="宋体" w:hAnsi="宋体" w:eastAsia="宋体" w:cs="宋体"/>
          <w:b/>
          <w:color w:val="0D0D0D" w:themeColor="text1" w:themeTint="F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spacing w:line="500" w:lineRule="exact"/>
        <w:ind w:left="0" w:leftChars="0" w:firstLine="0" w:firstLineChars="0"/>
        <w:jc w:val="both"/>
        <w:rPr>
          <w:rFonts w:hint="eastAsia" w:ascii="宋体" w:hAnsi="宋体" w:eastAsia="宋体" w:cs="宋体"/>
          <w:b/>
          <w:color w:val="0D0D0D" w:themeColor="text1" w:themeTint="F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spacing w:line="500" w:lineRule="exact"/>
        <w:ind w:left="0" w:leftChars="0" w:firstLine="0" w:firstLineChars="0"/>
        <w:jc w:val="both"/>
        <w:rPr>
          <w:rFonts w:hint="eastAsia" w:ascii="宋体" w:hAnsi="宋体" w:eastAsia="宋体" w:cs="宋体"/>
          <w:b/>
          <w:color w:val="0D0D0D" w:themeColor="text1" w:themeTint="F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360" w:firstLine="482"/>
        <w:jc w:val="right"/>
        <w:textAlignment w:val="auto"/>
        <w:outlineLvl w:val="0"/>
        <w:rPr>
          <w:rFonts w:hint="eastAsia" w:ascii="宋体" w:hAnsi="宋体" w:eastAsia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D0D0D" w:themeColor="text1" w:themeTint="F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B8E292"/>
    <w:multiLevelType w:val="singleLevel"/>
    <w:tmpl w:val="83B8E292"/>
    <w:lvl w:ilvl="0" w:tentative="0">
      <w:start w:val="1"/>
      <w:numFmt w:val="decimal"/>
      <w:lvlText w:val="%1."/>
      <w:lvlJc w:val="left"/>
      <w:pPr>
        <w:ind w:left="423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288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xNWYwZWYwMDdkMmNjODYzOWE0MDJjMmU5MmQzN2EifQ=="/>
    <w:docVar w:name="KSO_WPS_MARK_KEY" w:val="b3e021e1-fc67-4f90-8545-b4828530473c"/>
  </w:docVars>
  <w:rsids>
    <w:rsidRoot w:val="28561E8B"/>
    <w:rsid w:val="05D610DF"/>
    <w:rsid w:val="07B75F7A"/>
    <w:rsid w:val="0D91274E"/>
    <w:rsid w:val="14956609"/>
    <w:rsid w:val="16DE697D"/>
    <w:rsid w:val="16F567DA"/>
    <w:rsid w:val="1C534DE0"/>
    <w:rsid w:val="1FE312CC"/>
    <w:rsid w:val="20CE2696"/>
    <w:rsid w:val="220E0A90"/>
    <w:rsid w:val="23AC1FC8"/>
    <w:rsid w:val="26775B6F"/>
    <w:rsid w:val="26AD419B"/>
    <w:rsid w:val="28561E8B"/>
    <w:rsid w:val="2E0509DF"/>
    <w:rsid w:val="2ED82E74"/>
    <w:rsid w:val="313603C5"/>
    <w:rsid w:val="32952E6C"/>
    <w:rsid w:val="3B702E61"/>
    <w:rsid w:val="40047AC2"/>
    <w:rsid w:val="41187E68"/>
    <w:rsid w:val="4B387930"/>
    <w:rsid w:val="50A12F48"/>
    <w:rsid w:val="51455671"/>
    <w:rsid w:val="59D800F7"/>
    <w:rsid w:val="5C846314"/>
    <w:rsid w:val="5FBF11E0"/>
    <w:rsid w:val="699125C3"/>
    <w:rsid w:val="6C0B4C39"/>
    <w:rsid w:val="751868CA"/>
    <w:rsid w:val="76540ED3"/>
    <w:rsid w:val="7C4D02F6"/>
    <w:rsid w:val="7E263F9C"/>
    <w:rsid w:val="7F054FA5"/>
    <w:rsid w:val="7F7D3A7E"/>
    <w:rsid w:val="FF2B9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4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List Paragraph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1749</Words>
  <Characters>1855</Characters>
  <Lines>0</Lines>
  <Paragraphs>0</Paragraphs>
  <TotalTime>5</TotalTime>
  <ScaleCrop>false</ScaleCrop>
  <LinksUpToDate>false</LinksUpToDate>
  <CharactersWithSpaces>1856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2022-10-26T14:35:00Z</dcterms:created>
  <dc:creator>曹洪</dc:creator>
  <cp:lastModifiedBy>曹洪</cp:lastModifiedBy>
  <cp:lastPrinted>2023-03-16T10:47:00Z</cp:lastPrinted>
  <dcterms:modified xsi:type="dcterms:W3CDTF">2023-03-16T11:22:14Z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5E39188920F443118BD8C541E3F5C590</vt:lpwstr>
  </property>
</Properties>
</file>